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AC" w:rsidRPr="006371AC" w:rsidRDefault="006371AC" w:rsidP="006371A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r w:rsidRPr="006371AC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>Организация финансово-хозяйственной деятельности Школы</w:t>
      </w:r>
    </w:p>
    <w:p w:rsidR="006371AC" w:rsidRPr="006371AC" w:rsidRDefault="006371AC" w:rsidP="006371A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Финансово-хозяйственная деятельность Школы направлена на реализацию её устав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собственные средства Учредителя;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бюджетные средства;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- имущество, закрепленное за учреждением;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оказание платных дополнительных образовательных услуг;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доход, полученный от приносящей доход деятельности;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добровольные пожертвования физических и юридических лиц;</w:t>
      </w:r>
    </w:p>
    <w:p w:rsidR="006371AC" w:rsidRPr="006371AC" w:rsidRDefault="006371AC" w:rsidP="0063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другие источники в соответствии с законодательством Российской Федерации.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Расходование бюджетных средств Школы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– Комсомольского муниципальный район Хабаровского края.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 Школа вправе оказывать следующие платные дополнительные образовательные услуги: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6371AC" w:rsidRPr="006371AC" w:rsidRDefault="006371AC" w:rsidP="0063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другие).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  Школа обязано получить лицензии (разрешения) на те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  Доход от платных дополнительных образовательных услуг используется Школой в соответствии с уставными целями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br/>
        <w:t>    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  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Хабаровского края, Комсомольского муниципального района согласно утвержденной смете.</w:t>
      </w:r>
    </w:p>
    <w:p w:rsid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    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ьности Школы (самообследования)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71AC" w:rsidRP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</w:t>
      </w:r>
    </w:p>
    <w:p w:rsidR="00302E27" w:rsidRPr="006371AC" w:rsidRDefault="00302E27">
      <w:pPr>
        <w:rPr>
          <w:rFonts w:ascii="Times New Roman" w:hAnsi="Times New Roman" w:cs="Times New Roman"/>
          <w:sz w:val="24"/>
          <w:szCs w:val="24"/>
        </w:rPr>
      </w:pPr>
    </w:p>
    <w:sectPr w:rsidR="00302E27" w:rsidRPr="006371AC" w:rsidSect="006371AC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E27" w:rsidRDefault="00302E27" w:rsidP="006371AC">
      <w:pPr>
        <w:spacing w:after="0" w:line="240" w:lineRule="auto"/>
      </w:pPr>
      <w:r>
        <w:separator/>
      </w:r>
    </w:p>
  </w:endnote>
  <w:endnote w:type="continuationSeparator" w:id="1">
    <w:p w:rsidR="00302E27" w:rsidRDefault="00302E27" w:rsidP="006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E27" w:rsidRDefault="00302E27" w:rsidP="006371AC">
      <w:pPr>
        <w:spacing w:after="0" w:line="240" w:lineRule="auto"/>
      </w:pPr>
      <w:r>
        <w:separator/>
      </w:r>
    </w:p>
  </w:footnote>
  <w:footnote w:type="continuationSeparator" w:id="1">
    <w:p w:rsidR="00302E27" w:rsidRDefault="00302E27" w:rsidP="0063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E42"/>
    <w:multiLevelType w:val="multilevel"/>
    <w:tmpl w:val="850A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D21E7"/>
    <w:multiLevelType w:val="multilevel"/>
    <w:tmpl w:val="890E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1AC"/>
    <w:rsid w:val="00302E27"/>
    <w:rsid w:val="0063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71AC"/>
  </w:style>
  <w:style w:type="paragraph" w:styleId="a5">
    <w:name w:val="footer"/>
    <w:basedOn w:val="a"/>
    <w:link w:val="a6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1AC"/>
  </w:style>
  <w:style w:type="paragraph" w:styleId="a7">
    <w:name w:val="Normal (Web)"/>
    <w:basedOn w:val="a"/>
    <w:uiPriority w:val="99"/>
    <w:semiHidden/>
    <w:unhideWhenUsed/>
    <w:rsid w:val="0063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3778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2017-10-28T07:56:00Z</dcterms:created>
  <dcterms:modified xsi:type="dcterms:W3CDTF">2017-10-28T07:58:00Z</dcterms:modified>
</cp:coreProperties>
</file>